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3E72EA" w:rsidRPr="006637D2" w14:paraId="612CFE0F" w14:textId="77777777" w:rsidTr="40AE70BF">
        <w:tc>
          <w:tcPr>
            <w:tcW w:w="5494" w:type="dxa"/>
          </w:tcPr>
          <w:p w14:paraId="0DCEC18C" w14:textId="77777777" w:rsidR="003E72EA" w:rsidRPr="006637D2" w:rsidRDefault="40AE70BF" w:rsidP="40AE70BF">
            <w:pPr>
              <w:widowControl w:val="0"/>
              <w:tabs>
                <w:tab w:val="left" w:pos="10320"/>
              </w:tabs>
              <w:spacing w:before="0" w:after="0" w:line="240" w:lineRule="auto"/>
              <w:jc w:val="center"/>
              <w:rPr>
                <w:b/>
                <w:bCs/>
                <w:color w:val="000000" w:themeColor="text1"/>
                <w:sz w:val="22"/>
              </w:rPr>
            </w:pPr>
            <w:r w:rsidRPr="40AE70BF">
              <w:rPr>
                <w:b/>
                <w:bCs/>
                <w:color w:val="000000" w:themeColor="text1"/>
                <w:sz w:val="22"/>
              </w:rPr>
              <w:t>UBND QUẬN PHÚ NHUẬN</w:t>
            </w:r>
          </w:p>
          <w:p w14:paraId="0D30EEE3" w14:textId="77777777" w:rsidR="003E72EA" w:rsidRPr="006637D2" w:rsidRDefault="40AE70BF" w:rsidP="40AE70BF">
            <w:pPr>
              <w:widowControl w:val="0"/>
              <w:tabs>
                <w:tab w:val="left" w:pos="10320"/>
              </w:tabs>
              <w:spacing w:before="0" w:after="0" w:line="240" w:lineRule="auto"/>
              <w:jc w:val="center"/>
              <w:rPr>
                <w:b/>
                <w:bCs/>
                <w:i/>
                <w:iCs/>
                <w:color w:val="000000" w:themeColor="text1"/>
                <w:sz w:val="22"/>
              </w:rPr>
            </w:pPr>
            <w:r w:rsidRPr="40AE70BF">
              <w:rPr>
                <w:b/>
                <w:bCs/>
                <w:color w:val="000000" w:themeColor="text1"/>
                <w:sz w:val="22"/>
              </w:rPr>
              <w:t>PHÒNG GIÁO DỤC VÀ ĐÀO TẠO</w:t>
            </w:r>
          </w:p>
        </w:tc>
        <w:tc>
          <w:tcPr>
            <w:tcW w:w="5495" w:type="dxa"/>
          </w:tcPr>
          <w:p w14:paraId="5CEF5DA9" w14:textId="77777777" w:rsidR="003E72EA" w:rsidRPr="006637D2" w:rsidRDefault="40AE70BF" w:rsidP="40AE70BF">
            <w:pPr>
              <w:widowControl w:val="0"/>
              <w:tabs>
                <w:tab w:val="left" w:pos="10320"/>
              </w:tabs>
              <w:spacing w:before="0" w:after="0" w:line="240" w:lineRule="auto"/>
              <w:jc w:val="center"/>
              <w:rPr>
                <w:b/>
                <w:bCs/>
                <w:color w:val="000000" w:themeColor="text1"/>
                <w:sz w:val="22"/>
              </w:rPr>
            </w:pPr>
            <w:r w:rsidRPr="40AE70BF">
              <w:rPr>
                <w:b/>
                <w:bCs/>
                <w:color w:val="000000" w:themeColor="text1"/>
                <w:sz w:val="22"/>
              </w:rPr>
              <w:t>LỊCH CÔNG TÁC TUẦN</w:t>
            </w:r>
          </w:p>
          <w:p w14:paraId="57098C34" w14:textId="77777777" w:rsidR="003E72EA" w:rsidRPr="006637D2" w:rsidRDefault="40AE70BF" w:rsidP="40AE70BF">
            <w:pPr>
              <w:widowControl w:val="0"/>
              <w:tabs>
                <w:tab w:val="left" w:pos="10320"/>
              </w:tabs>
              <w:spacing w:before="0" w:after="0" w:line="240" w:lineRule="auto"/>
              <w:jc w:val="center"/>
              <w:rPr>
                <w:b/>
                <w:bCs/>
                <w:i/>
                <w:iCs/>
                <w:color w:val="000000" w:themeColor="text1"/>
                <w:sz w:val="22"/>
              </w:rPr>
            </w:pPr>
            <w:r w:rsidRPr="40AE70BF">
              <w:rPr>
                <w:b/>
                <w:bCs/>
                <w:i/>
                <w:iCs/>
                <w:color w:val="000000" w:themeColor="text1"/>
                <w:sz w:val="22"/>
              </w:rPr>
              <w:t>Từ ngày 4/6/2018 – 10/6/2018</w:t>
            </w:r>
          </w:p>
        </w:tc>
      </w:tr>
    </w:tbl>
    <w:p w14:paraId="672A6659" w14:textId="77777777" w:rsidR="003E72EA" w:rsidRPr="006637D2" w:rsidRDefault="003E72EA" w:rsidP="003E72E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3E72EA" w:rsidRPr="006637D2" w14:paraId="2266BB09" w14:textId="77777777" w:rsidTr="40AE70BF">
        <w:trPr>
          <w:tblHeader/>
        </w:trPr>
        <w:tc>
          <w:tcPr>
            <w:tcW w:w="1135" w:type="dxa"/>
            <w:tcBorders>
              <w:bottom w:val="single" w:sz="4" w:space="0" w:color="auto"/>
            </w:tcBorders>
            <w:vAlign w:val="center"/>
          </w:tcPr>
          <w:p w14:paraId="78FDA12B" w14:textId="77777777" w:rsidR="003E72EA" w:rsidRPr="006637D2" w:rsidRDefault="40AE70BF" w:rsidP="40AE70BF">
            <w:pPr>
              <w:widowControl w:val="0"/>
              <w:spacing w:line="240" w:lineRule="auto"/>
              <w:jc w:val="center"/>
              <w:rPr>
                <w:b/>
                <w:bCs/>
                <w:color w:val="000000" w:themeColor="text1"/>
                <w:sz w:val="22"/>
              </w:rPr>
            </w:pPr>
            <w:r w:rsidRPr="40AE70BF">
              <w:rPr>
                <w:b/>
                <w:bCs/>
                <w:color w:val="000000" w:themeColor="text1"/>
                <w:sz w:val="22"/>
              </w:rPr>
              <w:t>Ngày</w:t>
            </w:r>
          </w:p>
        </w:tc>
        <w:tc>
          <w:tcPr>
            <w:tcW w:w="1133" w:type="dxa"/>
            <w:tcBorders>
              <w:bottom w:val="single" w:sz="4" w:space="0" w:color="auto"/>
            </w:tcBorders>
          </w:tcPr>
          <w:p w14:paraId="6D317E55" w14:textId="77777777" w:rsidR="003E72EA" w:rsidRPr="006637D2" w:rsidRDefault="40AE70BF" w:rsidP="40AE70BF">
            <w:pPr>
              <w:widowControl w:val="0"/>
              <w:spacing w:line="240" w:lineRule="auto"/>
              <w:jc w:val="center"/>
              <w:rPr>
                <w:b/>
                <w:bCs/>
                <w:color w:val="000000" w:themeColor="text1"/>
                <w:sz w:val="22"/>
              </w:rPr>
            </w:pPr>
            <w:r w:rsidRPr="40AE70BF">
              <w:rPr>
                <w:b/>
                <w:bCs/>
                <w:color w:val="000000" w:themeColor="text1"/>
                <w:sz w:val="22"/>
              </w:rPr>
              <w:t>Thời gian</w:t>
            </w:r>
          </w:p>
        </w:tc>
        <w:tc>
          <w:tcPr>
            <w:tcW w:w="8428" w:type="dxa"/>
            <w:tcBorders>
              <w:bottom w:val="single" w:sz="4" w:space="0" w:color="auto"/>
            </w:tcBorders>
            <w:vAlign w:val="center"/>
          </w:tcPr>
          <w:p w14:paraId="634E62B2" w14:textId="77777777" w:rsidR="003E72EA" w:rsidRPr="006637D2" w:rsidRDefault="40AE70BF" w:rsidP="40AE70BF">
            <w:pPr>
              <w:widowControl w:val="0"/>
              <w:spacing w:line="240" w:lineRule="auto"/>
              <w:jc w:val="center"/>
              <w:rPr>
                <w:b/>
                <w:bCs/>
                <w:color w:val="000000" w:themeColor="text1"/>
                <w:sz w:val="22"/>
              </w:rPr>
            </w:pPr>
            <w:r w:rsidRPr="40AE70BF">
              <w:rPr>
                <w:b/>
                <w:bCs/>
                <w:color w:val="000000" w:themeColor="text1"/>
                <w:sz w:val="22"/>
              </w:rPr>
              <w:t>Nội dung – Thành phần – Địa điểm</w:t>
            </w:r>
          </w:p>
        </w:tc>
      </w:tr>
      <w:tr w:rsidR="003E72EA" w:rsidRPr="006637D2" w14:paraId="1E5B347A" w14:textId="77777777" w:rsidTr="40AE70BF">
        <w:trPr>
          <w:trHeight w:val="314"/>
        </w:trPr>
        <w:tc>
          <w:tcPr>
            <w:tcW w:w="1135" w:type="dxa"/>
            <w:tcBorders>
              <w:top w:val="nil"/>
              <w:bottom w:val="nil"/>
            </w:tcBorders>
          </w:tcPr>
          <w:p w14:paraId="4863A706" w14:textId="77777777" w:rsidR="003E72EA" w:rsidRPr="538EA3DB" w:rsidRDefault="40AE70BF" w:rsidP="40AE70BF">
            <w:pPr>
              <w:widowControl w:val="0"/>
              <w:spacing w:line="240" w:lineRule="auto"/>
              <w:jc w:val="center"/>
              <w:rPr>
                <w:color w:val="000000" w:themeColor="text1"/>
                <w:sz w:val="22"/>
              </w:rPr>
            </w:pPr>
            <w:r w:rsidRPr="40AE70BF">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45FDE8B" w:rsidR="003E72EA" w:rsidRPr="00576685" w:rsidRDefault="40AE70BF" w:rsidP="40AE70BF">
            <w:pPr>
              <w:spacing w:line="240" w:lineRule="auto"/>
              <w:jc w:val="center"/>
              <w:rPr>
                <w:color w:val="000000" w:themeColor="text1"/>
                <w:sz w:val="22"/>
              </w:rPr>
            </w:pPr>
            <w:r w:rsidRPr="40AE70BF">
              <w:rPr>
                <w:color w:val="000000" w:themeColor="text1"/>
                <w:sz w:val="22"/>
              </w:rPr>
              <w:t>8g00</w:t>
            </w:r>
          </w:p>
        </w:tc>
        <w:tc>
          <w:tcPr>
            <w:tcW w:w="8428" w:type="dxa"/>
            <w:tcBorders>
              <w:top w:val="dotted" w:sz="4" w:space="0" w:color="auto"/>
              <w:left w:val="single" w:sz="4" w:space="0" w:color="auto"/>
              <w:bottom w:val="dotted" w:sz="4" w:space="0" w:color="auto"/>
            </w:tcBorders>
          </w:tcPr>
          <w:p w14:paraId="7BB64C3F" w14:textId="12AF07B1" w:rsidR="003E72EA" w:rsidRPr="00295B29" w:rsidRDefault="40AE70BF" w:rsidP="40AE70BF">
            <w:pPr>
              <w:tabs>
                <w:tab w:val="left" w:pos="176"/>
              </w:tabs>
              <w:spacing w:line="240" w:lineRule="auto"/>
              <w:jc w:val="both"/>
              <w:rPr>
                <w:color w:val="000000" w:themeColor="text1"/>
                <w:sz w:val="22"/>
              </w:rPr>
            </w:pPr>
            <w:r w:rsidRPr="40AE70BF">
              <w:rPr>
                <w:color w:val="000000" w:themeColor="text1"/>
                <w:sz w:val="22"/>
              </w:rPr>
              <w:t>- Dự họp hội ý TT/QU tại P1/QU (đ/c Long – TP</w:t>
            </w:r>
            <w:r w:rsidR="00C46648">
              <w:rPr>
                <w:color w:val="000000" w:themeColor="text1"/>
                <w:sz w:val="22"/>
              </w:rPr>
              <w:t>, Cẩn</w:t>
            </w:r>
            <w:r w:rsidRPr="40AE70BF">
              <w:rPr>
                <w:color w:val="000000" w:themeColor="text1"/>
                <w:sz w:val="22"/>
              </w:rPr>
              <w:t>).</w:t>
            </w:r>
          </w:p>
        </w:tc>
      </w:tr>
      <w:tr w:rsidR="00C46648" w:rsidRPr="006637D2" w14:paraId="5FCBEA39" w14:textId="77777777" w:rsidTr="40AE70BF">
        <w:trPr>
          <w:trHeight w:val="314"/>
        </w:trPr>
        <w:tc>
          <w:tcPr>
            <w:tcW w:w="1135" w:type="dxa"/>
            <w:tcBorders>
              <w:top w:val="nil"/>
              <w:bottom w:val="nil"/>
            </w:tcBorders>
          </w:tcPr>
          <w:p w14:paraId="285DFB63" w14:textId="77777777" w:rsidR="00C46648" w:rsidRPr="538EA3DB" w:rsidRDefault="00C46648" w:rsidP="00C46648">
            <w:pPr>
              <w:widowControl w:val="0"/>
              <w:spacing w:line="240" w:lineRule="auto"/>
              <w:jc w:val="center"/>
              <w:rPr>
                <w:color w:val="000000" w:themeColor="text1"/>
                <w:sz w:val="22"/>
              </w:rPr>
            </w:pPr>
            <w:r w:rsidRPr="40AE70BF">
              <w:rPr>
                <w:color w:val="000000" w:themeColor="text1"/>
                <w:sz w:val="22"/>
              </w:rPr>
              <w:t>4/6/18</w:t>
            </w:r>
          </w:p>
        </w:tc>
        <w:tc>
          <w:tcPr>
            <w:tcW w:w="1133" w:type="dxa"/>
            <w:tcBorders>
              <w:top w:val="dotted" w:sz="4" w:space="0" w:color="auto"/>
              <w:bottom w:val="dotted" w:sz="4" w:space="0" w:color="auto"/>
              <w:right w:val="single" w:sz="4" w:space="0" w:color="auto"/>
            </w:tcBorders>
          </w:tcPr>
          <w:p w14:paraId="0A37501D" w14:textId="1E422E02" w:rsidR="00C46648" w:rsidRPr="00576685" w:rsidRDefault="00C46648" w:rsidP="00C46648">
            <w:pPr>
              <w:spacing w:line="240" w:lineRule="auto"/>
              <w:jc w:val="center"/>
              <w:rPr>
                <w:color w:val="000000" w:themeColor="text1"/>
                <w:sz w:val="22"/>
              </w:rPr>
            </w:pPr>
            <w:r w:rsidRPr="40AE70BF">
              <w:rPr>
                <w:color w:val="000000" w:themeColor="text1"/>
                <w:sz w:val="22"/>
              </w:rPr>
              <w:t>14g00</w:t>
            </w:r>
          </w:p>
        </w:tc>
        <w:tc>
          <w:tcPr>
            <w:tcW w:w="8428" w:type="dxa"/>
            <w:tcBorders>
              <w:top w:val="dotted" w:sz="4" w:space="0" w:color="auto"/>
              <w:left w:val="single" w:sz="4" w:space="0" w:color="auto"/>
              <w:bottom w:val="dotted" w:sz="4" w:space="0" w:color="auto"/>
            </w:tcBorders>
          </w:tcPr>
          <w:p w14:paraId="5DAB6C7B" w14:textId="6BEBCABB" w:rsidR="00C46648" w:rsidRPr="00295B29" w:rsidRDefault="00C46648" w:rsidP="00C46648">
            <w:pPr>
              <w:tabs>
                <w:tab w:val="left" w:pos="176"/>
              </w:tabs>
              <w:spacing w:line="240" w:lineRule="auto"/>
              <w:jc w:val="both"/>
              <w:rPr>
                <w:color w:val="000000" w:themeColor="text1"/>
                <w:sz w:val="22"/>
              </w:rPr>
            </w:pPr>
            <w:r w:rsidRPr="40AE70BF">
              <w:rPr>
                <w:sz w:val="22"/>
              </w:rPr>
              <w:t>- Giao ban Tổ PC tại CS 4 Trường BDGD (Tp: BLĐ, đ/c Trà (CVPC); Toàn thể GVCT và CBVĐ PC các phường).</w:t>
            </w:r>
          </w:p>
        </w:tc>
      </w:tr>
      <w:tr w:rsidR="00C46648" w:rsidRPr="006637D2" w14:paraId="606BBF1D" w14:textId="77777777" w:rsidTr="40AE70BF">
        <w:trPr>
          <w:trHeight w:val="314"/>
        </w:trPr>
        <w:tc>
          <w:tcPr>
            <w:tcW w:w="1135" w:type="dxa"/>
            <w:tcBorders>
              <w:top w:val="nil"/>
              <w:bottom w:val="single" w:sz="4" w:space="0" w:color="auto"/>
            </w:tcBorders>
          </w:tcPr>
          <w:p w14:paraId="3CF2D8B6" w14:textId="77777777" w:rsidR="00C46648" w:rsidRPr="00BA4F64" w:rsidRDefault="00C46648" w:rsidP="00C46648">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C46648" w:rsidRPr="00576685" w:rsidRDefault="00C46648" w:rsidP="00C46648">
            <w:pPr>
              <w:spacing w:line="240" w:lineRule="auto"/>
              <w:jc w:val="center"/>
              <w:rPr>
                <w:color w:val="000000" w:themeColor="text1"/>
                <w:sz w:val="22"/>
              </w:rPr>
            </w:pPr>
            <w:r w:rsidRPr="40AE70BF">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77777777" w:rsidR="00C46648" w:rsidRPr="00295B29" w:rsidRDefault="00C46648" w:rsidP="00C46648">
            <w:pPr>
              <w:tabs>
                <w:tab w:val="left" w:pos="176"/>
              </w:tabs>
              <w:spacing w:line="240" w:lineRule="auto"/>
              <w:jc w:val="both"/>
              <w:rPr>
                <w:color w:val="000000" w:themeColor="text1"/>
                <w:sz w:val="22"/>
              </w:rPr>
            </w:pPr>
            <w:r w:rsidRPr="40AE70BF">
              <w:rPr>
                <w:color w:val="000000" w:themeColor="text1"/>
                <w:sz w:val="22"/>
              </w:rPr>
              <w:t>- Theo dõi công trình xây dựng mới MNSC 10 và sửa chữa lớn nhỏ tại các trường. (Tp: đ/c Bình).</w:t>
            </w:r>
          </w:p>
        </w:tc>
      </w:tr>
      <w:tr w:rsidR="00C46648" w:rsidRPr="006637D2" w14:paraId="6D77056B" w14:textId="77777777" w:rsidTr="00EA2085">
        <w:trPr>
          <w:trHeight w:val="621"/>
        </w:trPr>
        <w:tc>
          <w:tcPr>
            <w:tcW w:w="1135" w:type="dxa"/>
            <w:tcBorders>
              <w:bottom w:val="nil"/>
            </w:tcBorders>
          </w:tcPr>
          <w:p w14:paraId="02A3B1CC" w14:textId="77777777" w:rsidR="00C46648" w:rsidRDefault="00C46648" w:rsidP="00C46648">
            <w:pPr>
              <w:widowControl w:val="0"/>
              <w:spacing w:line="240" w:lineRule="auto"/>
              <w:jc w:val="center"/>
              <w:rPr>
                <w:color w:val="000000" w:themeColor="text1"/>
                <w:sz w:val="22"/>
              </w:rPr>
            </w:pPr>
            <w:r w:rsidRPr="40AE70BF">
              <w:rPr>
                <w:color w:val="000000" w:themeColor="text1"/>
                <w:sz w:val="22"/>
              </w:rPr>
              <w:t>Thứ ba</w:t>
            </w:r>
          </w:p>
          <w:p w14:paraId="40D21414" w14:textId="77777777" w:rsidR="00C46648" w:rsidRPr="00091359" w:rsidRDefault="00C46648" w:rsidP="00C46648">
            <w:pPr>
              <w:widowControl w:val="0"/>
              <w:spacing w:line="240" w:lineRule="auto"/>
              <w:jc w:val="center"/>
              <w:rPr>
                <w:color w:val="000000" w:themeColor="text1"/>
                <w:sz w:val="22"/>
              </w:rPr>
            </w:pPr>
            <w:r w:rsidRPr="40AE70BF">
              <w:rPr>
                <w:color w:val="000000" w:themeColor="text1"/>
                <w:sz w:val="22"/>
              </w:rPr>
              <w:t>5/6/18</w:t>
            </w:r>
          </w:p>
        </w:tc>
        <w:tc>
          <w:tcPr>
            <w:tcW w:w="1133" w:type="dxa"/>
            <w:tcBorders>
              <w:bottom w:val="nil"/>
            </w:tcBorders>
          </w:tcPr>
          <w:p w14:paraId="0FB78278" w14:textId="74737207" w:rsidR="00C46648" w:rsidRPr="00576685" w:rsidRDefault="00C46648" w:rsidP="00C46648">
            <w:pPr>
              <w:spacing w:line="240" w:lineRule="auto"/>
              <w:jc w:val="center"/>
              <w:rPr>
                <w:color w:val="000000" w:themeColor="text1"/>
                <w:sz w:val="22"/>
              </w:rPr>
            </w:pPr>
            <w:r>
              <w:rPr>
                <w:color w:val="000000" w:themeColor="text1"/>
                <w:sz w:val="22"/>
              </w:rPr>
              <w:t>8g00</w:t>
            </w:r>
          </w:p>
        </w:tc>
        <w:tc>
          <w:tcPr>
            <w:tcW w:w="8428" w:type="dxa"/>
            <w:tcBorders>
              <w:bottom w:val="nil"/>
            </w:tcBorders>
          </w:tcPr>
          <w:p w14:paraId="1FC39945" w14:textId="2A9C1F51" w:rsidR="00C46648" w:rsidRPr="00295B29" w:rsidRDefault="00C46648" w:rsidP="00C46648">
            <w:pPr>
              <w:tabs>
                <w:tab w:val="left" w:pos="176"/>
              </w:tabs>
              <w:spacing w:line="240" w:lineRule="auto"/>
              <w:jc w:val="both"/>
              <w:rPr>
                <w:color w:val="000000" w:themeColor="text1"/>
                <w:sz w:val="22"/>
              </w:rPr>
            </w:pPr>
            <w:r>
              <w:rPr>
                <w:color w:val="000000" w:themeColor="text1"/>
                <w:sz w:val="22"/>
              </w:rPr>
              <w:t>- Dự họp chuẩn bị nội dung tổ chức Diễn đàn “Lắng nghe tiếng nói trẻ em” năm 2018 tại P.LĐTBXH (đ/c Đến – PTP).</w:t>
            </w:r>
          </w:p>
        </w:tc>
      </w:tr>
      <w:tr w:rsidR="00EA2085" w:rsidRPr="006637D2" w14:paraId="221D42E3" w14:textId="77777777" w:rsidTr="00EA2085">
        <w:trPr>
          <w:trHeight w:val="326"/>
        </w:trPr>
        <w:tc>
          <w:tcPr>
            <w:tcW w:w="1135" w:type="dxa"/>
            <w:tcBorders>
              <w:top w:val="nil"/>
              <w:bottom w:val="single" w:sz="4" w:space="0" w:color="auto"/>
            </w:tcBorders>
          </w:tcPr>
          <w:p w14:paraId="02E416A7" w14:textId="77777777" w:rsidR="00EA2085" w:rsidRPr="40AE70BF" w:rsidRDefault="00EA2085" w:rsidP="00C46648">
            <w:pPr>
              <w:widowControl w:val="0"/>
              <w:spacing w:line="240" w:lineRule="auto"/>
              <w:jc w:val="center"/>
              <w:rPr>
                <w:color w:val="000000" w:themeColor="text1"/>
                <w:sz w:val="22"/>
              </w:rPr>
            </w:pPr>
          </w:p>
        </w:tc>
        <w:tc>
          <w:tcPr>
            <w:tcW w:w="1133" w:type="dxa"/>
            <w:tcBorders>
              <w:top w:val="nil"/>
              <w:bottom w:val="single" w:sz="4" w:space="0" w:color="auto"/>
            </w:tcBorders>
          </w:tcPr>
          <w:p w14:paraId="0345C94E" w14:textId="0DE33B3F" w:rsidR="00EA2085" w:rsidRDefault="00EA2085" w:rsidP="00C46648">
            <w:pPr>
              <w:spacing w:line="240" w:lineRule="auto"/>
              <w:jc w:val="center"/>
              <w:rPr>
                <w:color w:val="000000" w:themeColor="text1"/>
                <w:sz w:val="22"/>
              </w:rPr>
            </w:pPr>
            <w:r>
              <w:rPr>
                <w:color w:val="000000" w:themeColor="text1"/>
                <w:sz w:val="22"/>
              </w:rPr>
              <w:t>16g00</w:t>
            </w:r>
          </w:p>
        </w:tc>
        <w:tc>
          <w:tcPr>
            <w:tcW w:w="8428" w:type="dxa"/>
            <w:tcBorders>
              <w:top w:val="nil"/>
              <w:bottom w:val="single" w:sz="4" w:space="0" w:color="auto"/>
            </w:tcBorders>
          </w:tcPr>
          <w:p w14:paraId="27487780" w14:textId="77A585AE" w:rsidR="00EA2085" w:rsidRDefault="00EA2085" w:rsidP="00C46648">
            <w:pPr>
              <w:tabs>
                <w:tab w:val="left" w:pos="176"/>
              </w:tabs>
              <w:spacing w:line="240" w:lineRule="auto"/>
              <w:jc w:val="both"/>
              <w:rPr>
                <w:color w:val="000000" w:themeColor="text1"/>
                <w:sz w:val="22"/>
              </w:rPr>
            </w:pPr>
            <w:r>
              <w:rPr>
                <w:color w:val="000000" w:themeColor="text1"/>
                <w:sz w:val="22"/>
              </w:rPr>
              <w:t>- Họp Cấp ủy Chi bộ Phòng GDĐT.</w:t>
            </w:r>
          </w:p>
        </w:tc>
      </w:tr>
      <w:tr w:rsidR="00C46648" w:rsidRPr="006637D2" w14:paraId="264AAB06" w14:textId="77777777" w:rsidTr="00EA2085">
        <w:trPr>
          <w:trHeight w:val="409"/>
        </w:trPr>
        <w:tc>
          <w:tcPr>
            <w:tcW w:w="1135" w:type="dxa"/>
            <w:tcBorders>
              <w:top w:val="single" w:sz="4" w:space="0" w:color="auto"/>
              <w:bottom w:val="nil"/>
            </w:tcBorders>
          </w:tcPr>
          <w:p w14:paraId="1DF7A1DF" w14:textId="77777777" w:rsidR="00C46648" w:rsidRDefault="00C46648" w:rsidP="00C46648">
            <w:pPr>
              <w:widowControl w:val="0"/>
              <w:spacing w:line="240" w:lineRule="auto"/>
              <w:jc w:val="center"/>
              <w:rPr>
                <w:color w:val="000000" w:themeColor="text1"/>
                <w:sz w:val="22"/>
              </w:rPr>
            </w:pPr>
            <w:r w:rsidRPr="40AE70BF">
              <w:rPr>
                <w:color w:val="000000" w:themeColor="text1"/>
                <w:sz w:val="22"/>
              </w:rPr>
              <w:t>Thứ tư</w:t>
            </w:r>
          </w:p>
          <w:p w14:paraId="378BC259" w14:textId="77777777" w:rsidR="00C46648" w:rsidRPr="00D557D7" w:rsidRDefault="00C46648" w:rsidP="00C46648">
            <w:pPr>
              <w:widowControl w:val="0"/>
              <w:spacing w:line="240" w:lineRule="auto"/>
              <w:jc w:val="center"/>
              <w:rPr>
                <w:color w:val="000000" w:themeColor="text1"/>
                <w:sz w:val="22"/>
              </w:rPr>
            </w:pPr>
            <w:r w:rsidRPr="40AE70BF">
              <w:rPr>
                <w:color w:val="000000" w:themeColor="text1"/>
                <w:sz w:val="22"/>
              </w:rPr>
              <w:t>6/6/18</w:t>
            </w:r>
          </w:p>
        </w:tc>
        <w:tc>
          <w:tcPr>
            <w:tcW w:w="1133" w:type="dxa"/>
            <w:tcBorders>
              <w:top w:val="single" w:sz="4" w:space="0" w:color="auto"/>
              <w:bottom w:val="nil"/>
            </w:tcBorders>
          </w:tcPr>
          <w:p w14:paraId="0DE4B5B7" w14:textId="00CD694C" w:rsidR="00C46648" w:rsidRPr="00576685" w:rsidRDefault="00C46648" w:rsidP="00C46648">
            <w:pPr>
              <w:spacing w:line="240" w:lineRule="auto"/>
              <w:jc w:val="center"/>
              <w:rPr>
                <w:color w:val="000000" w:themeColor="text1"/>
                <w:sz w:val="22"/>
              </w:rPr>
            </w:pPr>
            <w:r>
              <w:rPr>
                <w:color w:val="000000" w:themeColor="text1"/>
                <w:sz w:val="22"/>
              </w:rPr>
              <w:t>8g00</w:t>
            </w:r>
          </w:p>
        </w:tc>
        <w:tc>
          <w:tcPr>
            <w:tcW w:w="8428" w:type="dxa"/>
            <w:tcBorders>
              <w:top w:val="single" w:sz="4" w:space="0" w:color="auto"/>
              <w:bottom w:val="nil"/>
            </w:tcBorders>
          </w:tcPr>
          <w:p w14:paraId="66204FF1" w14:textId="7710DF20" w:rsidR="00C46648" w:rsidRPr="00295B29" w:rsidRDefault="00C46648" w:rsidP="00C46648">
            <w:pPr>
              <w:tabs>
                <w:tab w:val="left" w:pos="176"/>
              </w:tabs>
              <w:spacing w:line="240" w:lineRule="auto"/>
              <w:jc w:val="both"/>
              <w:rPr>
                <w:color w:val="000000" w:themeColor="text1"/>
                <w:sz w:val="22"/>
              </w:rPr>
            </w:pPr>
            <w:r>
              <w:rPr>
                <w:color w:val="000000" w:themeColor="text1"/>
                <w:sz w:val="22"/>
              </w:rPr>
              <w:t>- Dự họp lấy ý kiến về mức thu học phí và các khoản thu năm học 2018-2019 tại HT/3.1 Sở GDĐT (đ/c Long – TP).</w:t>
            </w:r>
          </w:p>
        </w:tc>
      </w:tr>
      <w:tr w:rsidR="00EA2085" w:rsidRPr="006637D2" w14:paraId="7F610A57" w14:textId="77777777" w:rsidTr="00EA2085">
        <w:trPr>
          <w:trHeight w:val="409"/>
        </w:trPr>
        <w:tc>
          <w:tcPr>
            <w:tcW w:w="1135" w:type="dxa"/>
            <w:tcBorders>
              <w:top w:val="nil"/>
              <w:bottom w:val="nil"/>
            </w:tcBorders>
          </w:tcPr>
          <w:p w14:paraId="79B74AEC" w14:textId="77777777" w:rsidR="00EA2085" w:rsidRPr="40AE70BF" w:rsidRDefault="00EA2085" w:rsidP="00C46648">
            <w:pPr>
              <w:widowControl w:val="0"/>
              <w:spacing w:line="240" w:lineRule="auto"/>
              <w:jc w:val="center"/>
              <w:rPr>
                <w:color w:val="000000" w:themeColor="text1"/>
                <w:sz w:val="22"/>
              </w:rPr>
            </w:pPr>
          </w:p>
        </w:tc>
        <w:tc>
          <w:tcPr>
            <w:tcW w:w="1133" w:type="dxa"/>
            <w:tcBorders>
              <w:top w:val="nil"/>
              <w:bottom w:val="dotted" w:sz="4" w:space="0" w:color="auto"/>
            </w:tcBorders>
          </w:tcPr>
          <w:p w14:paraId="07C246AF" w14:textId="48D6976D" w:rsidR="00EA2085" w:rsidRDefault="00EA2085" w:rsidP="00C46648">
            <w:pPr>
              <w:spacing w:line="240" w:lineRule="auto"/>
              <w:jc w:val="center"/>
              <w:rPr>
                <w:color w:val="000000" w:themeColor="text1"/>
                <w:sz w:val="22"/>
              </w:rPr>
            </w:pPr>
            <w:r>
              <w:rPr>
                <w:color w:val="000000" w:themeColor="text1"/>
                <w:sz w:val="22"/>
              </w:rPr>
              <w:t>9g30</w:t>
            </w:r>
          </w:p>
        </w:tc>
        <w:tc>
          <w:tcPr>
            <w:tcW w:w="8428" w:type="dxa"/>
            <w:tcBorders>
              <w:top w:val="nil"/>
              <w:bottom w:val="dotted" w:sz="4" w:space="0" w:color="auto"/>
            </w:tcBorders>
          </w:tcPr>
          <w:p w14:paraId="431E604C" w14:textId="2AED4A90" w:rsidR="00EA2085" w:rsidRDefault="00EA2085" w:rsidP="00C46648">
            <w:pPr>
              <w:tabs>
                <w:tab w:val="left" w:pos="176"/>
              </w:tabs>
              <w:spacing w:line="240" w:lineRule="auto"/>
              <w:jc w:val="both"/>
              <w:rPr>
                <w:color w:val="000000" w:themeColor="text1"/>
                <w:sz w:val="22"/>
              </w:rPr>
            </w:pPr>
            <w:r>
              <w:rPr>
                <w:color w:val="000000" w:themeColor="text1"/>
                <w:sz w:val="22"/>
              </w:rPr>
              <w:t>- Họp giao ban về quy chế phối hợp Phòng GDĐT với Đảng ủy 15 Phường tại HT/Phòng GDĐT (Tp: BLĐ; Bí thư – Hiệu trưởng các trường MN, TiH, THCS (CL)).</w:t>
            </w:r>
          </w:p>
        </w:tc>
      </w:tr>
      <w:tr w:rsidR="00C46648" w:rsidRPr="006637D2" w14:paraId="19219836" w14:textId="77777777" w:rsidTr="40AE70BF">
        <w:trPr>
          <w:trHeight w:val="587"/>
        </w:trPr>
        <w:tc>
          <w:tcPr>
            <w:tcW w:w="1135" w:type="dxa"/>
            <w:tcBorders>
              <w:top w:val="nil"/>
              <w:bottom w:val="nil"/>
            </w:tcBorders>
          </w:tcPr>
          <w:p w14:paraId="296FEF7D" w14:textId="77777777" w:rsidR="00C46648" w:rsidRPr="4AB5A16A" w:rsidRDefault="00C46648" w:rsidP="00C4664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51694CF2" w:rsidR="00C46648" w:rsidRPr="00576685" w:rsidRDefault="00C46648" w:rsidP="00C46648">
            <w:pPr>
              <w:spacing w:line="240" w:lineRule="auto"/>
              <w:jc w:val="center"/>
              <w:rPr>
                <w:color w:val="000000" w:themeColor="text1"/>
                <w:sz w:val="22"/>
              </w:rPr>
            </w:pPr>
            <w:r>
              <w:rPr>
                <w:color w:val="000000" w:themeColor="text1"/>
                <w:sz w:val="22"/>
              </w:rPr>
              <w:t>15</w:t>
            </w:r>
            <w:r w:rsidRPr="40AE70BF">
              <w:rPr>
                <w:color w:val="000000" w:themeColor="text1"/>
                <w:sz w:val="22"/>
              </w:rPr>
              <w:t>g00</w:t>
            </w:r>
          </w:p>
        </w:tc>
        <w:tc>
          <w:tcPr>
            <w:tcW w:w="8428" w:type="dxa"/>
            <w:tcBorders>
              <w:top w:val="dotted" w:sz="4" w:space="0" w:color="auto"/>
              <w:bottom w:val="dotted" w:sz="4" w:space="0" w:color="auto"/>
            </w:tcBorders>
          </w:tcPr>
          <w:p w14:paraId="769D0D3C" w14:textId="4D84F061" w:rsidR="00C46648" w:rsidRPr="00295B29" w:rsidRDefault="00C46648" w:rsidP="00C46648">
            <w:pPr>
              <w:tabs>
                <w:tab w:val="left" w:pos="176"/>
              </w:tabs>
              <w:spacing w:line="240" w:lineRule="auto"/>
              <w:jc w:val="both"/>
              <w:rPr>
                <w:color w:val="000000" w:themeColor="text1"/>
                <w:sz w:val="22"/>
              </w:rPr>
            </w:pPr>
            <w:r w:rsidRPr="40AE70BF">
              <w:rPr>
                <w:color w:val="000000" w:themeColor="text1"/>
                <w:sz w:val="22"/>
              </w:rPr>
              <w:t>- Họp cụm thi đua THCS tại Phòng GDĐT (Tp: BLĐ, CV.PGDĐT; Hiệu trưởng các trường THCS (CL)).</w:t>
            </w:r>
          </w:p>
        </w:tc>
      </w:tr>
      <w:tr w:rsidR="00C46648" w:rsidRPr="006637D2" w14:paraId="54CD245A" w14:textId="77777777" w:rsidTr="40AE70BF">
        <w:trPr>
          <w:trHeight w:val="395"/>
        </w:trPr>
        <w:tc>
          <w:tcPr>
            <w:tcW w:w="1135" w:type="dxa"/>
            <w:tcBorders>
              <w:top w:val="nil"/>
              <w:bottom w:val="nil"/>
            </w:tcBorders>
          </w:tcPr>
          <w:p w14:paraId="1231BE67" w14:textId="77777777" w:rsidR="00C46648" w:rsidRPr="199EF46A" w:rsidRDefault="00C46648" w:rsidP="00C4664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6FEB5B0" w14:textId="5432DD49" w:rsidR="00C46648" w:rsidRPr="00576685" w:rsidRDefault="00C46648" w:rsidP="00C46648">
            <w:pPr>
              <w:spacing w:line="240" w:lineRule="auto"/>
              <w:jc w:val="center"/>
              <w:rPr>
                <w:color w:val="000000" w:themeColor="text1"/>
                <w:sz w:val="22"/>
              </w:rPr>
            </w:pPr>
            <w:r>
              <w:rPr>
                <w:color w:val="000000" w:themeColor="text1"/>
                <w:sz w:val="22"/>
              </w:rPr>
              <w:t>15g00</w:t>
            </w:r>
          </w:p>
        </w:tc>
        <w:tc>
          <w:tcPr>
            <w:tcW w:w="8428" w:type="dxa"/>
            <w:tcBorders>
              <w:top w:val="dotted" w:sz="4" w:space="0" w:color="auto"/>
              <w:bottom w:val="dotted" w:sz="4" w:space="0" w:color="auto"/>
            </w:tcBorders>
          </w:tcPr>
          <w:p w14:paraId="30D7AA69" w14:textId="1260F08E" w:rsidR="00C46648" w:rsidRPr="00295B29" w:rsidRDefault="00C46648" w:rsidP="00C46648">
            <w:pPr>
              <w:tabs>
                <w:tab w:val="left" w:pos="176"/>
              </w:tabs>
              <w:spacing w:line="240" w:lineRule="auto"/>
              <w:rPr>
                <w:rFonts w:eastAsia="Times New Roman"/>
                <w:sz w:val="22"/>
              </w:rPr>
            </w:pPr>
            <w:r>
              <w:rPr>
                <w:rFonts w:eastAsia="Times New Roman"/>
                <w:sz w:val="22"/>
              </w:rPr>
              <w:t>- Dự họp Đảng ủy Cơ quan Chính quyền tại P2/UB (đ/c Oanh – Bí thư)</w:t>
            </w:r>
          </w:p>
        </w:tc>
      </w:tr>
      <w:tr w:rsidR="00C46648" w:rsidRPr="00575E9B" w14:paraId="5E78DDFB" w14:textId="77777777" w:rsidTr="002C181A">
        <w:trPr>
          <w:trHeight w:val="376"/>
        </w:trPr>
        <w:tc>
          <w:tcPr>
            <w:tcW w:w="1135" w:type="dxa"/>
            <w:tcBorders>
              <w:bottom w:val="nil"/>
            </w:tcBorders>
          </w:tcPr>
          <w:p w14:paraId="09B0FA24" w14:textId="7A2ED9BC" w:rsidR="00C46648" w:rsidRPr="006637D2" w:rsidRDefault="00C46648" w:rsidP="002C181A">
            <w:pPr>
              <w:widowControl w:val="0"/>
              <w:spacing w:line="240" w:lineRule="auto"/>
              <w:jc w:val="center"/>
              <w:rPr>
                <w:color w:val="000000" w:themeColor="text1"/>
                <w:sz w:val="22"/>
              </w:rPr>
            </w:pPr>
            <w:r w:rsidRPr="40AE70BF">
              <w:rPr>
                <w:color w:val="000000" w:themeColor="text1"/>
                <w:sz w:val="22"/>
              </w:rPr>
              <w:t>Thứ năm</w:t>
            </w:r>
            <w:bookmarkStart w:id="0" w:name="_GoBack"/>
            <w:bookmarkEnd w:id="0"/>
          </w:p>
        </w:tc>
        <w:tc>
          <w:tcPr>
            <w:tcW w:w="1133" w:type="dxa"/>
            <w:tcBorders>
              <w:bottom w:val="nil"/>
            </w:tcBorders>
          </w:tcPr>
          <w:p w14:paraId="1A965116" w14:textId="0CCD46B3" w:rsidR="00C46648" w:rsidRPr="00576685" w:rsidRDefault="002C181A" w:rsidP="00C46648">
            <w:pPr>
              <w:spacing w:line="240" w:lineRule="auto"/>
              <w:jc w:val="center"/>
              <w:rPr>
                <w:color w:val="000000" w:themeColor="text1"/>
                <w:sz w:val="22"/>
              </w:rPr>
            </w:pPr>
            <w:r>
              <w:rPr>
                <w:color w:val="000000" w:themeColor="text1"/>
                <w:sz w:val="22"/>
              </w:rPr>
              <w:t>15g00</w:t>
            </w:r>
          </w:p>
        </w:tc>
        <w:tc>
          <w:tcPr>
            <w:tcW w:w="8428" w:type="dxa"/>
            <w:tcBorders>
              <w:bottom w:val="nil"/>
            </w:tcBorders>
          </w:tcPr>
          <w:p w14:paraId="7DF4E37C" w14:textId="3FB639BD" w:rsidR="00C46648" w:rsidRPr="00295B29" w:rsidRDefault="002C181A" w:rsidP="00C46648">
            <w:pPr>
              <w:tabs>
                <w:tab w:val="left" w:pos="176"/>
              </w:tabs>
              <w:spacing w:line="240" w:lineRule="auto"/>
              <w:jc w:val="both"/>
              <w:rPr>
                <w:sz w:val="22"/>
              </w:rPr>
            </w:pPr>
            <w:r>
              <w:rPr>
                <w:sz w:val="22"/>
              </w:rPr>
              <w:t>- Họp Chi bộ Phòng GDĐT</w:t>
            </w:r>
          </w:p>
        </w:tc>
      </w:tr>
      <w:tr w:rsidR="002C181A" w:rsidRPr="00575E9B" w14:paraId="32C060FB" w14:textId="77777777" w:rsidTr="002C181A">
        <w:trPr>
          <w:trHeight w:val="376"/>
        </w:trPr>
        <w:tc>
          <w:tcPr>
            <w:tcW w:w="1135" w:type="dxa"/>
            <w:tcBorders>
              <w:top w:val="nil"/>
              <w:bottom w:val="single" w:sz="4" w:space="0" w:color="auto"/>
            </w:tcBorders>
          </w:tcPr>
          <w:p w14:paraId="6AE765E9" w14:textId="2DCBB015" w:rsidR="002C181A" w:rsidRPr="40AE70BF" w:rsidRDefault="002C181A" w:rsidP="00C46648">
            <w:pPr>
              <w:widowControl w:val="0"/>
              <w:spacing w:line="240" w:lineRule="auto"/>
              <w:jc w:val="center"/>
              <w:rPr>
                <w:color w:val="000000" w:themeColor="text1"/>
                <w:sz w:val="22"/>
              </w:rPr>
            </w:pPr>
            <w:r w:rsidRPr="40AE70BF">
              <w:rPr>
                <w:color w:val="000000" w:themeColor="text1"/>
                <w:sz w:val="22"/>
              </w:rPr>
              <w:t>7/6/18</w:t>
            </w:r>
          </w:p>
        </w:tc>
        <w:tc>
          <w:tcPr>
            <w:tcW w:w="1133" w:type="dxa"/>
            <w:tcBorders>
              <w:top w:val="nil"/>
              <w:bottom w:val="single" w:sz="4" w:space="0" w:color="auto"/>
            </w:tcBorders>
          </w:tcPr>
          <w:p w14:paraId="4A3D79AE" w14:textId="773127D2" w:rsidR="002C181A" w:rsidRPr="40AE70BF" w:rsidRDefault="002C181A" w:rsidP="00C46648">
            <w:pPr>
              <w:spacing w:line="240" w:lineRule="auto"/>
              <w:jc w:val="center"/>
              <w:rPr>
                <w:color w:val="000000" w:themeColor="text1"/>
                <w:sz w:val="22"/>
              </w:rPr>
            </w:pPr>
            <w:r w:rsidRPr="40AE70BF">
              <w:rPr>
                <w:color w:val="000000" w:themeColor="text1"/>
                <w:sz w:val="22"/>
              </w:rPr>
              <w:t>16g00</w:t>
            </w:r>
          </w:p>
        </w:tc>
        <w:tc>
          <w:tcPr>
            <w:tcW w:w="8428" w:type="dxa"/>
            <w:tcBorders>
              <w:top w:val="nil"/>
              <w:bottom w:val="single" w:sz="4" w:space="0" w:color="auto"/>
            </w:tcBorders>
          </w:tcPr>
          <w:p w14:paraId="3371E08D" w14:textId="33D1A5AA" w:rsidR="002C181A" w:rsidRPr="40AE70BF" w:rsidRDefault="002C181A" w:rsidP="00C46648">
            <w:pPr>
              <w:tabs>
                <w:tab w:val="left" w:pos="176"/>
              </w:tabs>
              <w:spacing w:line="240" w:lineRule="auto"/>
              <w:jc w:val="both"/>
              <w:rPr>
                <w:color w:val="000000" w:themeColor="text1"/>
                <w:sz w:val="22"/>
              </w:rPr>
            </w:pPr>
            <w:r w:rsidRPr="40AE70BF">
              <w:rPr>
                <w:color w:val="000000" w:themeColor="text1"/>
                <w:sz w:val="22"/>
              </w:rPr>
              <w:t>- Họp BLĐ.PGDĐT</w:t>
            </w:r>
          </w:p>
        </w:tc>
      </w:tr>
      <w:tr w:rsidR="002C181A" w:rsidRPr="006637D2" w14:paraId="43D9DAB9" w14:textId="77777777" w:rsidTr="002C181A">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2C181A" w:rsidRDefault="002C181A" w:rsidP="00C46648">
            <w:pPr>
              <w:widowControl w:val="0"/>
              <w:spacing w:line="240" w:lineRule="auto"/>
              <w:jc w:val="center"/>
              <w:rPr>
                <w:color w:val="000000" w:themeColor="text1"/>
                <w:sz w:val="22"/>
              </w:rPr>
            </w:pPr>
            <w:r w:rsidRPr="40AE70BF">
              <w:rPr>
                <w:color w:val="000000" w:themeColor="text1"/>
                <w:sz w:val="22"/>
              </w:rPr>
              <w:t>Thứ sáu</w:t>
            </w:r>
          </w:p>
          <w:p w14:paraId="72F226E2" w14:textId="77777777" w:rsidR="002C181A" w:rsidRPr="002F12EA" w:rsidRDefault="002C181A" w:rsidP="00C46648">
            <w:pPr>
              <w:widowControl w:val="0"/>
              <w:spacing w:line="240" w:lineRule="auto"/>
              <w:jc w:val="center"/>
              <w:rPr>
                <w:color w:val="000000" w:themeColor="text1"/>
                <w:sz w:val="22"/>
              </w:rPr>
            </w:pPr>
            <w:r w:rsidRPr="40AE70BF">
              <w:rPr>
                <w:color w:val="000000" w:themeColor="text1"/>
                <w:sz w:val="22"/>
              </w:rPr>
              <w:t>8/6/18</w:t>
            </w:r>
          </w:p>
        </w:tc>
        <w:tc>
          <w:tcPr>
            <w:tcW w:w="1133" w:type="dxa"/>
            <w:tcBorders>
              <w:top w:val="single" w:sz="4" w:space="0" w:color="auto"/>
              <w:left w:val="single" w:sz="4" w:space="0" w:color="auto"/>
              <w:bottom w:val="dotted" w:sz="4" w:space="0" w:color="auto"/>
              <w:right w:val="single" w:sz="4" w:space="0" w:color="auto"/>
            </w:tcBorders>
          </w:tcPr>
          <w:p w14:paraId="03EFCA41" w14:textId="4F2C64AE" w:rsidR="002C181A" w:rsidRPr="00576685" w:rsidRDefault="002C181A" w:rsidP="00C46648">
            <w:pPr>
              <w:spacing w:line="240" w:lineRule="auto"/>
              <w:jc w:val="center"/>
              <w:rPr>
                <w:color w:val="000000" w:themeColor="text1"/>
                <w:sz w:val="22"/>
              </w:rPr>
            </w:pPr>
            <w:r>
              <w:rPr>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5F96A722" w14:textId="10FD5128" w:rsidR="002C181A" w:rsidRPr="00295B29" w:rsidRDefault="002C181A" w:rsidP="00C46648">
            <w:pPr>
              <w:tabs>
                <w:tab w:val="left" w:pos="176"/>
              </w:tabs>
              <w:spacing w:line="240" w:lineRule="auto"/>
              <w:jc w:val="both"/>
              <w:rPr>
                <w:rFonts w:eastAsia="Times New Roman"/>
                <w:sz w:val="22"/>
              </w:rPr>
            </w:pPr>
            <w:r>
              <w:rPr>
                <w:rFonts w:eastAsia="Times New Roman"/>
                <w:sz w:val="22"/>
              </w:rPr>
              <w:t>- Dự họp xét sáng kiến khối Giáo dục (đợt 4) tại P1/UB (Tp: BLĐ)</w:t>
            </w:r>
          </w:p>
        </w:tc>
      </w:tr>
      <w:tr w:rsidR="002C181A" w:rsidRPr="006637D2" w14:paraId="4EA914C8" w14:textId="77777777" w:rsidTr="40AE70BF">
        <w:trPr>
          <w:trHeight w:val="364"/>
        </w:trPr>
        <w:tc>
          <w:tcPr>
            <w:tcW w:w="1135" w:type="dxa"/>
            <w:tcBorders>
              <w:top w:val="single" w:sz="4" w:space="0" w:color="auto"/>
              <w:bottom w:val="nil"/>
            </w:tcBorders>
          </w:tcPr>
          <w:p w14:paraId="1D56008F" w14:textId="77777777" w:rsidR="002C181A" w:rsidRPr="006637D2" w:rsidRDefault="002C181A" w:rsidP="00C46648">
            <w:pPr>
              <w:widowControl w:val="0"/>
              <w:spacing w:line="240" w:lineRule="auto"/>
              <w:jc w:val="center"/>
              <w:rPr>
                <w:color w:val="000000" w:themeColor="text1"/>
                <w:sz w:val="22"/>
              </w:rPr>
            </w:pPr>
            <w:r w:rsidRPr="40AE70BF">
              <w:rPr>
                <w:color w:val="000000" w:themeColor="text1"/>
                <w:sz w:val="22"/>
              </w:rPr>
              <w:t>Thứ bảy</w:t>
            </w:r>
          </w:p>
        </w:tc>
        <w:tc>
          <w:tcPr>
            <w:tcW w:w="1133" w:type="dxa"/>
            <w:tcBorders>
              <w:top w:val="single" w:sz="4" w:space="0" w:color="auto"/>
              <w:bottom w:val="dotted" w:sz="4" w:space="0" w:color="auto"/>
            </w:tcBorders>
          </w:tcPr>
          <w:p w14:paraId="58C2848B" w14:textId="77777777" w:rsidR="002C181A" w:rsidRPr="00C46648" w:rsidRDefault="002C181A" w:rsidP="00C46648">
            <w:pPr>
              <w:spacing w:line="240" w:lineRule="auto"/>
              <w:jc w:val="center"/>
              <w:rPr>
                <w:b/>
                <w:color w:val="000000" w:themeColor="text1"/>
                <w:sz w:val="22"/>
              </w:rPr>
            </w:pPr>
            <w:r w:rsidRPr="00C46648">
              <w:rPr>
                <w:b/>
                <w:color w:val="000000" w:themeColor="text1"/>
                <w:sz w:val="22"/>
              </w:rPr>
              <w:t>Sáng</w:t>
            </w:r>
          </w:p>
        </w:tc>
        <w:tc>
          <w:tcPr>
            <w:tcW w:w="8428" w:type="dxa"/>
            <w:tcBorders>
              <w:top w:val="single" w:sz="4" w:space="0" w:color="auto"/>
              <w:bottom w:val="dotted" w:sz="4" w:space="0" w:color="auto"/>
            </w:tcBorders>
          </w:tcPr>
          <w:p w14:paraId="44509060" w14:textId="77777777" w:rsidR="002C181A" w:rsidRPr="00C46648" w:rsidRDefault="002C181A" w:rsidP="00C46648">
            <w:pPr>
              <w:tabs>
                <w:tab w:val="left" w:pos="176"/>
              </w:tabs>
              <w:spacing w:line="240" w:lineRule="auto"/>
              <w:jc w:val="both"/>
              <w:rPr>
                <w:b/>
                <w:color w:val="000000" w:themeColor="text1"/>
                <w:sz w:val="22"/>
              </w:rPr>
            </w:pPr>
            <w:r w:rsidRPr="00C46648">
              <w:rPr>
                <w:b/>
                <w:color w:val="000000" w:themeColor="text1"/>
                <w:sz w:val="22"/>
              </w:rPr>
              <w:t>- Trực lãnh đạo: đ/c Long – TP.</w:t>
            </w:r>
          </w:p>
        </w:tc>
      </w:tr>
      <w:tr w:rsidR="002C181A" w:rsidRPr="006637D2" w14:paraId="4BF22792" w14:textId="77777777" w:rsidTr="40AE70BF">
        <w:trPr>
          <w:trHeight w:val="364"/>
        </w:trPr>
        <w:tc>
          <w:tcPr>
            <w:tcW w:w="1135" w:type="dxa"/>
            <w:tcBorders>
              <w:top w:val="nil"/>
              <w:bottom w:val="nil"/>
            </w:tcBorders>
          </w:tcPr>
          <w:p w14:paraId="7C560779" w14:textId="77777777" w:rsidR="002C181A" w:rsidRPr="2FF31040" w:rsidRDefault="002C181A" w:rsidP="00C46648">
            <w:pPr>
              <w:widowControl w:val="0"/>
              <w:spacing w:line="240" w:lineRule="auto"/>
              <w:jc w:val="center"/>
              <w:rPr>
                <w:color w:val="000000" w:themeColor="text1"/>
                <w:sz w:val="22"/>
              </w:rPr>
            </w:pPr>
            <w:r w:rsidRPr="40AE70BF">
              <w:rPr>
                <w:color w:val="000000" w:themeColor="text1"/>
                <w:sz w:val="22"/>
              </w:rPr>
              <w:t>9/6/18</w:t>
            </w:r>
          </w:p>
        </w:tc>
        <w:tc>
          <w:tcPr>
            <w:tcW w:w="1133" w:type="dxa"/>
            <w:tcBorders>
              <w:top w:val="dotted" w:sz="4" w:space="0" w:color="auto"/>
              <w:bottom w:val="dotted" w:sz="4" w:space="0" w:color="auto"/>
            </w:tcBorders>
          </w:tcPr>
          <w:p w14:paraId="62199465" w14:textId="34E3DFF0" w:rsidR="002C181A" w:rsidRPr="00C46648" w:rsidRDefault="002C181A" w:rsidP="00C46648">
            <w:pPr>
              <w:spacing w:line="240" w:lineRule="auto"/>
              <w:jc w:val="center"/>
              <w:rPr>
                <w:b/>
                <w:color w:val="000000" w:themeColor="text1"/>
                <w:sz w:val="22"/>
              </w:rPr>
            </w:pPr>
            <w:r w:rsidRPr="00C46648">
              <w:rPr>
                <w:b/>
                <w:color w:val="000000" w:themeColor="text1"/>
                <w:sz w:val="22"/>
              </w:rPr>
              <w:t>Chiều</w:t>
            </w:r>
          </w:p>
        </w:tc>
        <w:tc>
          <w:tcPr>
            <w:tcW w:w="8428" w:type="dxa"/>
            <w:tcBorders>
              <w:top w:val="dotted" w:sz="4" w:space="0" w:color="auto"/>
              <w:bottom w:val="dotted" w:sz="4" w:space="0" w:color="auto"/>
            </w:tcBorders>
          </w:tcPr>
          <w:p w14:paraId="0DA123B1" w14:textId="40A1FF3A" w:rsidR="002C181A" w:rsidRPr="00C46648" w:rsidRDefault="002C181A" w:rsidP="00C46648">
            <w:pPr>
              <w:tabs>
                <w:tab w:val="left" w:pos="176"/>
              </w:tabs>
              <w:spacing w:line="240" w:lineRule="auto"/>
              <w:jc w:val="both"/>
              <w:rPr>
                <w:b/>
                <w:color w:val="000000" w:themeColor="text1"/>
                <w:sz w:val="22"/>
              </w:rPr>
            </w:pPr>
            <w:r w:rsidRPr="00C46648">
              <w:rPr>
                <w:b/>
                <w:color w:val="000000" w:themeColor="text1"/>
                <w:sz w:val="22"/>
              </w:rPr>
              <w:t xml:space="preserve">- Trực lãnh đạo: đ/c </w:t>
            </w:r>
            <w:r>
              <w:rPr>
                <w:b/>
                <w:color w:val="000000" w:themeColor="text1"/>
                <w:sz w:val="22"/>
              </w:rPr>
              <w:t>Oanh</w:t>
            </w:r>
            <w:r w:rsidRPr="00C46648">
              <w:rPr>
                <w:b/>
                <w:color w:val="000000" w:themeColor="text1"/>
                <w:sz w:val="22"/>
              </w:rPr>
              <w:t xml:space="preserve"> – PTP.</w:t>
            </w:r>
          </w:p>
        </w:tc>
      </w:tr>
      <w:tr w:rsidR="002C181A" w:rsidRPr="006637D2" w14:paraId="6E79C2A1" w14:textId="77777777" w:rsidTr="40AE70BF">
        <w:tc>
          <w:tcPr>
            <w:tcW w:w="1135" w:type="dxa"/>
            <w:vMerge w:val="restart"/>
            <w:tcBorders>
              <w:top w:val="single" w:sz="4" w:space="0" w:color="auto"/>
            </w:tcBorders>
          </w:tcPr>
          <w:p w14:paraId="55FBB6CE" w14:textId="77777777" w:rsidR="002C181A" w:rsidRPr="006637D2" w:rsidRDefault="002C181A" w:rsidP="00C46648">
            <w:pPr>
              <w:widowControl w:val="0"/>
              <w:spacing w:line="240" w:lineRule="auto"/>
              <w:jc w:val="center"/>
              <w:rPr>
                <w:color w:val="000000" w:themeColor="text1"/>
                <w:sz w:val="22"/>
              </w:rPr>
            </w:pPr>
            <w:r w:rsidRPr="40AE70BF">
              <w:rPr>
                <w:color w:val="000000" w:themeColor="text1"/>
                <w:sz w:val="22"/>
              </w:rPr>
              <w:t>Chủ nhật</w:t>
            </w:r>
          </w:p>
          <w:p w14:paraId="61A329BD" w14:textId="77777777" w:rsidR="002C181A" w:rsidRPr="058C74B9" w:rsidRDefault="002C181A" w:rsidP="00C46648">
            <w:pPr>
              <w:widowControl w:val="0"/>
              <w:spacing w:line="240" w:lineRule="auto"/>
              <w:jc w:val="center"/>
              <w:rPr>
                <w:color w:val="000000" w:themeColor="text1"/>
                <w:sz w:val="22"/>
              </w:rPr>
            </w:pPr>
            <w:r w:rsidRPr="40AE70BF">
              <w:rPr>
                <w:color w:val="000000" w:themeColor="text1"/>
                <w:sz w:val="22"/>
              </w:rPr>
              <w:t>10/6/18</w:t>
            </w:r>
          </w:p>
        </w:tc>
        <w:tc>
          <w:tcPr>
            <w:tcW w:w="1133" w:type="dxa"/>
            <w:tcBorders>
              <w:top w:val="single" w:sz="4" w:space="0" w:color="auto"/>
              <w:bottom w:val="nil"/>
            </w:tcBorders>
          </w:tcPr>
          <w:p w14:paraId="44F69B9A" w14:textId="77777777" w:rsidR="002C181A" w:rsidRDefault="002C181A" w:rsidP="00C46648">
            <w:pPr>
              <w:widowControl w:val="0"/>
              <w:spacing w:line="240" w:lineRule="auto"/>
              <w:jc w:val="center"/>
              <w:rPr>
                <w:color w:val="000000" w:themeColor="text1"/>
                <w:sz w:val="22"/>
              </w:rPr>
            </w:pPr>
          </w:p>
        </w:tc>
        <w:tc>
          <w:tcPr>
            <w:tcW w:w="8428" w:type="dxa"/>
            <w:tcBorders>
              <w:bottom w:val="nil"/>
            </w:tcBorders>
          </w:tcPr>
          <w:p w14:paraId="5F07D11E" w14:textId="77777777" w:rsidR="002C181A" w:rsidRPr="00295B29" w:rsidRDefault="002C181A" w:rsidP="00C46648">
            <w:pPr>
              <w:spacing w:line="240" w:lineRule="auto"/>
              <w:jc w:val="both"/>
              <w:rPr>
                <w:sz w:val="22"/>
              </w:rPr>
            </w:pPr>
          </w:p>
        </w:tc>
      </w:tr>
      <w:tr w:rsidR="002C181A" w:rsidRPr="006637D2" w14:paraId="41508A3C" w14:textId="77777777" w:rsidTr="40AE70BF">
        <w:tc>
          <w:tcPr>
            <w:tcW w:w="1135" w:type="dxa"/>
            <w:vMerge/>
          </w:tcPr>
          <w:p w14:paraId="43D6B1D6" w14:textId="77777777" w:rsidR="002C181A" w:rsidRPr="006637D2" w:rsidRDefault="002C181A" w:rsidP="00C46648">
            <w:pPr>
              <w:widowControl w:val="0"/>
              <w:spacing w:line="240" w:lineRule="auto"/>
              <w:jc w:val="center"/>
              <w:rPr>
                <w:color w:val="000000" w:themeColor="text1"/>
                <w:sz w:val="22"/>
              </w:rPr>
            </w:pPr>
          </w:p>
        </w:tc>
        <w:tc>
          <w:tcPr>
            <w:tcW w:w="1133" w:type="dxa"/>
            <w:tcBorders>
              <w:top w:val="nil"/>
            </w:tcBorders>
          </w:tcPr>
          <w:p w14:paraId="17DBC151" w14:textId="77777777" w:rsidR="002C181A" w:rsidRPr="00576685" w:rsidRDefault="002C181A" w:rsidP="00C46648">
            <w:pPr>
              <w:widowControl w:val="0"/>
              <w:spacing w:line="240" w:lineRule="auto"/>
              <w:jc w:val="center"/>
              <w:rPr>
                <w:color w:val="000000" w:themeColor="text1"/>
                <w:sz w:val="22"/>
              </w:rPr>
            </w:pPr>
          </w:p>
        </w:tc>
        <w:tc>
          <w:tcPr>
            <w:tcW w:w="8428" w:type="dxa"/>
            <w:tcBorders>
              <w:top w:val="nil"/>
            </w:tcBorders>
          </w:tcPr>
          <w:p w14:paraId="6F8BD81B" w14:textId="77777777" w:rsidR="002C181A" w:rsidRPr="00295B29" w:rsidRDefault="002C181A" w:rsidP="00C46648">
            <w:pPr>
              <w:spacing w:line="240" w:lineRule="auto"/>
              <w:jc w:val="both"/>
              <w:rPr>
                <w:sz w:val="22"/>
              </w:rPr>
            </w:pPr>
          </w:p>
        </w:tc>
      </w:tr>
    </w:tbl>
    <w:p w14:paraId="2613E9C1" w14:textId="77777777" w:rsidR="003E72EA" w:rsidRPr="00607E23" w:rsidRDefault="003E72EA" w:rsidP="003E72EA">
      <w:pPr>
        <w:spacing w:line="240" w:lineRule="auto"/>
        <w:jc w:val="center"/>
        <w:rPr>
          <w:b/>
          <w:bCs/>
          <w:color w:val="000000" w:themeColor="text1"/>
          <w:sz w:val="22"/>
        </w:rPr>
      </w:pPr>
    </w:p>
    <w:p w14:paraId="7750A25F" w14:textId="77777777" w:rsidR="003E72EA" w:rsidRPr="00CA38AA" w:rsidRDefault="40AE70BF" w:rsidP="40AE70BF">
      <w:pPr>
        <w:spacing w:line="240" w:lineRule="auto"/>
        <w:jc w:val="center"/>
        <w:rPr>
          <w:b/>
          <w:bCs/>
          <w:color w:val="000000" w:themeColor="text1"/>
          <w:sz w:val="24"/>
          <w:szCs w:val="24"/>
        </w:rPr>
      </w:pPr>
      <w:r w:rsidRPr="40AE70BF">
        <w:rPr>
          <w:b/>
          <w:bCs/>
          <w:color w:val="000000" w:themeColor="text1"/>
          <w:sz w:val="24"/>
          <w:szCs w:val="24"/>
        </w:rPr>
        <w:t>THÔNG BÁO</w:t>
      </w:r>
    </w:p>
    <w:p w14:paraId="35BD86E1" w14:textId="19AD5DCB" w:rsidR="40AE70BF" w:rsidRDefault="40AE70BF" w:rsidP="40AE70BF">
      <w:pPr>
        <w:pStyle w:val="ListParagraph"/>
        <w:numPr>
          <w:ilvl w:val="0"/>
          <w:numId w:val="1"/>
        </w:numPr>
        <w:rPr>
          <w:rFonts w:asciiTheme="minorHAnsi" w:eastAsiaTheme="minorEastAsia" w:hAnsiTheme="minorHAnsi" w:cstheme="minorBidi"/>
          <w:szCs w:val="26"/>
        </w:rPr>
      </w:pPr>
      <w:r w:rsidRPr="40AE70BF">
        <w:rPr>
          <w:rFonts w:eastAsia="Times New Roman"/>
          <w:b/>
          <w:bCs/>
          <w:szCs w:val="26"/>
        </w:rPr>
        <w:t xml:space="preserve">Triển khai kế hoạch thu thập dữ liệu đội ngũ cho Cơ sở dữ liệu toàn ngành về Giáo dục và Đào tạo: </w:t>
      </w:r>
      <w:r w:rsidRPr="40AE70BF">
        <w:rPr>
          <w:rFonts w:eastAsia="Times New Roman"/>
          <w:szCs w:val="26"/>
        </w:rPr>
        <w:t xml:space="preserve">Địa chỉ cập nhật upload dữ liệu </w:t>
      </w:r>
      <w:r w:rsidRPr="40AE70BF">
        <w:rPr>
          <w:rFonts w:eastAsia="Times New Roman"/>
          <w:b/>
          <w:bCs/>
          <w:i/>
          <w:iCs/>
          <w:szCs w:val="26"/>
        </w:rPr>
        <w:t xml:space="preserve">csdl.moet.gov.vn. </w:t>
      </w:r>
      <w:r w:rsidRPr="40AE70BF">
        <w:rPr>
          <w:rFonts w:eastAsia="Times New Roman"/>
          <w:szCs w:val="26"/>
        </w:rPr>
        <w:t>Thông tin tài khoản của các đơn vị đã được gửi về địa chỉ email của đơn vị. Hạn chót cập nhật dữ liệu bổ sung trường, lớp, đội ngũ của giáo dục mầm non, giáo dục phổ thông:</w:t>
      </w:r>
      <w:r w:rsidRPr="40AE70BF">
        <w:rPr>
          <w:rFonts w:eastAsia="Times New Roman"/>
          <w:b/>
          <w:bCs/>
          <w:szCs w:val="26"/>
        </w:rPr>
        <w:t>07/5/2018</w:t>
      </w:r>
      <w:r w:rsidRPr="40AE70BF">
        <w:rPr>
          <w:rFonts w:eastAsia="Times New Roman"/>
          <w:szCs w:val="26"/>
        </w:rPr>
        <w:t>.</w:t>
      </w:r>
    </w:p>
    <w:p w14:paraId="0253F870" w14:textId="064903BD" w:rsidR="40AE70BF" w:rsidRDefault="40AE70BF" w:rsidP="40AE70BF">
      <w:pPr>
        <w:pStyle w:val="ListParagraph"/>
        <w:numPr>
          <w:ilvl w:val="0"/>
          <w:numId w:val="1"/>
        </w:numPr>
        <w:rPr>
          <w:rFonts w:asciiTheme="minorHAnsi" w:eastAsiaTheme="minorEastAsia" w:hAnsiTheme="minorHAnsi" w:cstheme="minorBidi"/>
          <w:szCs w:val="26"/>
        </w:rPr>
      </w:pPr>
      <w:r w:rsidRPr="40AE70BF">
        <w:rPr>
          <w:rFonts w:eastAsia="Times New Roman"/>
          <w:b/>
          <w:bCs/>
          <w:szCs w:val="26"/>
        </w:rPr>
        <w:t>Cuộc thi vẽ tranh cho Thiếu nhi năm 2018 về “Vì môi trường tương lai”:</w:t>
      </w:r>
      <w:r w:rsidRPr="40AE70BF">
        <w:rPr>
          <w:rFonts w:eastAsia="Times New Roman"/>
          <w:szCs w:val="26"/>
        </w:rPr>
        <w:t xml:space="preserve"> Các đơn vị TH, THCS CL, TT thực hiện theo hướng dẫn công văn số 1574/GDĐT-CTTT của  Sở Giáo dục và Đào tạo  ngày 16 tháng 5 năm 2018. Thời gian nhận bài thi: Từ ngày 20 - 4 - 2018 đến hết ngày 20 - 10 - 2018 (căn cứ theo dấu bưu điện). Nơi nhận: Tạp chí điện tử Môi trường và Đô thị Việt Nam Phòng 1802A, Cao ốc M3M4, số 91 Nguyễn Chí Thanh, Đống Đa, Hà Nội</w:t>
      </w:r>
    </w:p>
    <w:p w14:paraId="5A93E1FD" w14:textId="47CAFD6C" w:rsidR="40AE70BF" w:rsidRPr="00C46648" w:rsidRDefault="40AE70BF" w:rsidP="00C46648">
      <w:pPr>
        <w:pStyle w:val="ListParagraph"/>
        <w:numPr>
          <w:ilvl w:val="0"/>
          <w:numId w:val="2"/>
        </w:numPr>
      </w:pPr>
      <w:r w:rsidRPr="00C46648">
        <w:rPr>
          <w:b/>
          <w:bCs/>
          <w:sz w:val="22"/>
        </w:rPr>
        <w:t xml:space="preserve">Dữ liệu quản lý nhân sự EPMIS: </w:t>
      </w:r>
      <w:r w:rsidRPr="00C46648">
        <w:rPr>
          <w:sz w:val="22"/>
        </w:rPr>
        <w:t xml:space="preserve">các đơn vị MN; TH; THCS CL,TT rà soát, cập nhật thông tin CB, CC, VC trên hệ thống. Thực hiện chốt số liệu định kỳ đợt 1 15/6/2018 trước ngày </w:t>
      </w:r>
      <w:r w:rsidRPr="00C46648">
        <w:rPr>
          <w:b/>
          <w:bCs/>
          <w:sz w:val="22"/>
        </w:rPr>
        <w:t>08/6/2018</w:t>
      </w:r>
      <w:r w:rsidRPr="00C46648">
        <w:rPr>
          <w:sz w:val="22"/>
        </w:rPr>
        <w:t>.</w:t>
      </w:r>
    </w:p>
    <w:p w14:paraId="551CE803" w14:textId="4B59C85D" w:rsidR="40AE70BF" w:rsidRPr="00C46648" w:rsidRDefault="40AE70BF" w:rsidP="00C46648">
      <w:pPr>
        <w:pStyle w:val="ListParagraph"/>
        <w:numPr>
          <w:ilvl w:val="0"/>
          <w:numId w:val="2"/>
        </w:numPr>
      </w:pPr>
      <w:r w:rsidRPr="00C46648">
        <w:rPr>
          <w:b/>
          <w:bCs/>
          <w:sz w:val="22"/>
        </w:rPr>
        <w:t xml:space="preserve">Hiệu suất đào tạo năm học 2017 – 2018: 08/6/2018 </w:t>
      </w:r>
      <w:r w:rsidRPr="00C46648">
        <w:rPr>
          <w:sz w:val="22"/>
        </w:rPr>
        <w:t>Hạn chót các đơn vị TH, THCS hoàn tất cập nhật hiệu suất đào tạo năm học 2017 – 2018 trên cổng thông tin điện tử.</w:t>
      </w:r>
    </w:p>
    <w:p w14:paraId="687C6DE0" w14:textId="77777777" w:rsidR="003E72EA" w:rsidRDefault="003E72EA" w:rsidP="003E72EA"/>
    <w:p w14:paraId="5B2F9378" w14:textId="77777777" w:rsidR="003E72EA" w:rsidRDefault="003E72EA" w:rsidP="003E72EA"/>
    <w:p w14:paraId="58E6DD4E" w14:textId="77777777" w:rsidR="003E72EA" w:rsidRDefault="003E72EA" w:rsidP="003E72EA"/>
    <w:p w14:paraId="7D3BEE8F" w14:textId="77777777" w:rsidR="003E72EA" w:rsidRDefault="003E72EA" w:rsidP="003E72EA"/>
    <w:p w14:paraId="3B88899E" w14:textId="77777777" w:rsidR="003E72EA" w:rsidRDefault="003E72EA" w:rsidP="003E72EA"/>
    <w:p w14:paraId="69E2BB2B" w14:textId="77777777" w:rsidR="003E72EA" w:rsidRDefault="003E72EA" w:rsidP="003E72EA"/>
    <w:p w14:paraId="57C0D796" w14:textId="77777777" w:rsidR="003E72EA" w:rsidRDefault="003E72EA" w:rsidP="003E72EA"/>
    <w:p w14:paraId="0D142F6F" w14:textId="77777777" w:rsidR="003E72EA" w:rsidRDefault="003E72EA" w:rsidP="003E72EA"/>
    <w:p w14:paraId="4475AD14" w14:textId="77777777" w:rsidR="003E72EA" w:rsidRDefault="003E72EA" w:rsidP="003E72EA"/>
    <w:p w14:paraId="120C4E94" w14:textId="77777777" w:rsidR="003E72EA" w:rsidRDefault="003E72EA" w:rsidP="003E72EA"/>
    <w:p w14:paraId="42AFC42D" w14:textId="77777777" w:rsidR="003E72EA" w:rsidRDefault="003E72EA" w:rsidP="003E72EA"/>
    <w:p w14:paraId="271CA723" w14:textId="77777777" w:rsidR="003E72EA" w:rsidRDefault="003E72EA" w:rsidP="003E72EA"/>
    <w:p w14:paraId="75FBE423" w14:textId="77777777" w:rsidR="003E72EA" w:rsidRDefault="003E72EA" w:rsidP="003E72EA"/>
    <w:p w14:paraId="2D3F0BEC" w14:textId="77777777" w:rsidR="003E72EA" w:rsidRDefault="003E72EA" w:rsidP="003E72EA"/>
    <w:p w14:paraId="75CF4315" w14:textId="77777777" w:rsidR="003E72EA" w:rsidRDefault="003E72EA" w:rsidP="003E72EA"/>
    <w:p w14:paraId="3CB648E9" w14:textId="77777777" w:rsidR="003E72EA" w:rsidRDefault="003E72EA" w:rsidP="003E72EA"/>
    <w:p w14:paraId="0C178E9E" w14:textId="77777777" w:rsidR="003E72EA" w:rsidRDefault="003E72EA" w:rsidP="003E72EA"/>
    <w:p w14:paraId="3C0395D3" w14:textId="77777777" w:rsidR="003E72EA" w:rsidRDefault="003E72EA" w:rsidP="003E72EA"/>
    <w:p w14:paraId="3254BC2F" w14:textId="77777777" w:rsidR="003E72EA" w:rsidRDefault="003E72EA" w:rsidP="003E72EA"/>
    <w:p w14:paraId="651E9592" w14:textId="77777777" w:rsidR="003E72EA" w:rsidRDefault="003E72EA"/>
    <w:sectPr w:rsidR="003E72EA"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751A"/>
    <w:multiLevelType w:val="hybridMultilevel"/>
    <w:tmpl w:val="61E631E0"/>
    <w:lvl w:ilvl="0" w:tplc="D7349D84">
      <w:start w:val="1"/>
      <w:numFmt w:val="bullet"/>
      <w:lvlText w:val=""/>
      <w:lvlJc w:val="left"/>
      <w:pPr>
        <w:ind w:left="720" w:hanging="360"/>
      </w:pPr>
      <w:rPr>
        <w:rFonts w:ascii="Wingdings" w:hAnsi="Wingdings" w:hint="default"/>
      </w:rPr>
    </w:lvl>
    <w:lvl w:ilvl="1" w:tplc="6E7A9B90">
      <w:start w:val="1"/>
      <w:numFmt w:val="bullet"/>
      <w:lvlText w:val="o"/>
      <w:lvlJc w:val="left"/>
      <w:pPr>
        <w:ind w:left="1440" w:hanging="360"/>
      </w:pPr>
      <w:rPr>
        <w:rFonts w:ascii="Courier New" w:hAnsi="Courier New" w:hint="default"/>
      </w:rPr>
    </w:lvl>
    <w:lvl w:ilvl="2" w:tplc="669C05CC">
      <w:start w:val="1"/>
      <w:numFmt w:val="bullet"/>
      <w:lvlText w:val=""/>
      <w:lvlJc w:val="left"/>
      <w:pPr>
        <w:ind w:left="2160" w:hanging="360"/>
      </w:pPr>
      <w:rPr>
        <w:rFonts w:ascii="Wingdings" w:hAnsi="Wingdings" w:hint="default"/>
      </w:rPr>
    </w:lvl>
    <w:lvl w:ilvl="3" w:tplc="C8CE4598">
      <w:start w:val="1"/>
      <w:numFmt w:val="bullet"/>
      <w:lvlText w:val=""/>
      <w:lvlJc w:val="left"/>
      <w:pPr>
        <w:ind w:left="2880" w:hanging="360"/>
      </w:pPr>
      <w:rPr>
        <w:rFonts w:ascii="Symbol" w:hAnsi="Symbol" w:hint="default"/>
      </w:rPr>
    </w:lvl>
    <w:lvl w:ilvl="4" w:tplc="2370C864">
      <w:start w:val="1"/>
      <w:numFmt w:val="bullet"/>
      <w:lvlText w:val="o"/>
      <w:lvlJc w:val="left"/>
      <w:pPr>
        <w:ind w:left="3600" w:hanging="360"/>
      </w:pPr>
      <w:rPr>
        <w:rFonts w:ascii="Courier New" w:hAnsi="Courier New" w:hint="default"/>
      </w:rPr>
    </w:lvl>
    <w:lvl w:ilvl="5" w:tplc="5D260390">
      <w:start w:val="1"/>
      <w:numFmt w:val="bullet"/>
      <w:lvlText w:val=""/>
      <w:lvlJc w:val="left"/>
      <w:pPr>
        <w:ind w:left="4320" w:hanging="360"/>
      </w:pPr>
      <w:rPr>
        <w:rFonts w:ascii="Wingdings" w:hAnsi="Wingdings" w:hint="default"/>
      </w:rPr>
    </w:lvl>
    <w:lvl w:ilvl="6" w:tplc="E3500D1A">
      <w:start w:val="1"/>
      <w:numFmt w:val="bullet"/>
      <w:lvlText w:val=""/>
      <w:lvlJc w:val="left"/>
      <w:pPr>
        <w:ind w:left="5040" w:hanging="360"/>
      </w:pPr>
      <w:rPr>
        <w:rFonts w:ascii="Symbol" w:hAnsi="Symbol" w:hint="default"/>
      </w:rPr>
    </w:lvl>
    <w:lvl w:ilvl="7" w:tplc="EF08B6EA">
      <w:start w:val="1"/>
      <w:numFmt w:val="bullet"/>
      <w:lvlText w:val="o"/>
      <w:lvlJc w:val="left"/>
      <w:pPr>
        <w:ind w:left="5760" w:hanging="360"/>
      </w:pPr>
      <w:rPr>
        <w:rFonts w:ascii="Courier New" w:hAnsi="Courier New" w:hint="default"/>
      </w:rPr>
    </w:lvl>
    <w:lvl w:ilvl="8" w:tplc="D62CDF66">
      <w:start w:val="1"/>
      <w:numFmt w:val="bullet"/>
      <w:lvlText w:val=""/>
      <w:lvlJc w:val="left"/>
      <w:pPr>
        <w:ind w:left="6480" w:hanging="360"/>
      </w:pPr>
      <w:rPr>
        <w:rFonts w:ascii="Wingdings" w:hAnsi="Wingdings" w:hint="default"/>
      </w:rPr>
    </w:lvl>
  </w:abstractNum>
  <w:abstractNum w:abstractNumId="1">
    <w:nsid w:val="351E0444"/>
    <w:multiLevelType w:val="hybridMultilevel"/>
    <w:tmpl w:val="40402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EA"/>
    <w:rsid w:val="002C181A"/>
    <w:rsid w:val="003E72EA"/>
    <w:rsid w:val="00C46648"/>
    <w:rsid w:val="00CD4928"/>
    <w:rsid w:val="00EA2085"/>
    <w:rsid w:val="40AE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E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E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3</cp:revision>
  <dcterms:created xsi:type="dcterms:W3CDTF">2018-06-01T04:23:00Z</dcterms:created>
  <dcterms:modified xsi:type="dcterms:W3CDTF">2018-06-01T04:28:00Z</dcterms:modified>
</cp:coreProperties>
</file>